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631" w:type="pct"/>
        <w:jc w:val="center"/>
        <w:tblCellMar>
          <w:left w:w="0" w:type="dxa"/>
          <w:right w:w="0" w:type="dxa"/>
        </w:tblCellMar>
        <w:tblLook w:val="04A0" w:firstRow="1" w:lastRow="0" w:firstColumn="1" w:lastColumn="0" w:noHBand="0" w:noVBand="1"/>
      </w:tblPr>
      <w:tblGrid>
        <w:gridCol w:w="6952"/>
      </w:tblGrid>
      <w:tr w:rsidR="006F6DE4" w14:paraId="6962C019" w14:textId="77777777" w:rsidTr="00AD7638">
        <w:trPr>
          <w:jc w:val="center"/>
        </w:trPr>
        <w:tc>
          <w:tcPr>
            <w:tcW w:w="5000" w:type="pct"/>
            <w:tcMar>
              <w:top w:w="57" w:type="dxa"/>
              <w:left w:w="0" w:type="dxa"/>
              <w:bottom w:w="57" w:type="dxa"/>
              <w:right w:w="0" w:type="dxa"/>
            </w:tcMar>
            <w:vAlign w:val="center"/>
            <w:hideMark/>
          </w:tcPr>
          <w:p w14:paraId="35C5D6B3" w14:textId="080FA42B" w:rsidR="6A12BC14" w:rsidRDefault="0A5177B3" w:rsidP="00B31E5E">
            <w:pPr>
              <w:tabs>
                <w:tab w:val="left" w:pos="2595"/>
                <w:tab w:val="left" w:pos="2947"/>
                <w:tab w:val="left" w:pos="4052"/>
              </w:tabs>
              <w:rPr>
                <w:b/>
                <w:bCs/>
                <w:color w:val="00B0F0"/>
                <w:sz w:val="28"/>
                <w:szCs w:val="28"/>
              </w:rPr>
            </w:pPr>
            <w:r>
              <w:rPr>
                <w:noProof/>
                <w:lang w:eastAsia="es-AR"/>
              </w:rPr>
              <w:drawing>
                <wp:inline distT="0" distB="0" distL="0" distR="0" wp14:anchorId="4485665D" wp14:editId="281E09DC">
                  <wp:extent cx="4410075" cy="1009650"/>
                  <wp:effectExtent l="0" t="0" r="0" b="0"/>
                  <wp:docPr id="213808341" name="Imagen 213808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4410075" cy="1009650"/>
                          </a:xfrm>
                          <a:prstGeom prst="rect">
                            <a:avLst/>
                          </a:prstGeom>
                        </pic:spPr>
                      </pic:pic>
                    </a:graphicData>
                  </a:graphic>
                </wp:inline>
              </w:drawing>
            </w:r>
          </w:p>
          <w:p w14:paraId="50FD0F2C" w14:textId="79AF785E" w:rsidR="003A19F5" w:rsidRDefault="003A19F5" w:rsidP="00DA774F">
            <w:pPr>
              <w:rPr>
                <w:b/>
                <w:bCs/>
                <w:color w:val="00B0F0"/>
                <w:sz w:val="28"/>
                <w:szCs w:val="28"/>
              </w:rPr>
            </w:pPr>
          </w:p>
          <w:p w14:paraId="374190F4" w14:textId="3F3B8FE9" w:rsidR="00CE459B" w:rsidRPr="00807F1A" w:rsidRDefault="00E77C99" w:rsidP="00DA774F">
            <w:pPr>
              <w:rPr>
                <w:b/>
                <w:bCs/>
                <w:color w:val="00B0F0"/>
                <w:sz w:val="28"/>
                <w:szCs w:val="28"/>
              </w:rPr>
            </w:pPr>
            <w:bookmarkStart w:id="0" w:name="_GoBack"/>
            <w:r w:rsidRPr="00E77C99">
              <w:rPr>
                <w:b/>
                <w:bCs/>
                <w:color w:val="00B0F0"/>
                <w:sz w:val="28"/>
                <w:szCs w:val="28"/>
              </w:rPr>
              <w:t>Situación del servicio en Las Flores</w:t>
            </w:r>
            <w:bookmarkEnd w:id="0"/>
          </w:p>
        </w:tc>
      </w:tr>
      <w:tr w:rsidR="007E0ADA" w14:paraId="3CBAFFEF" w14:textId="77777777" w:rsidTr="00AD7638">
        <w:trPr>
          <w:trHeight w:val="20"/>
          <w:jc w:val="center"/>
        </w:trPr>
        <w:tc>
          <w:tcPr>
            <w:tcW w:w="5000" w:type="pct"/>
            <w:tcMar>
              <w:top w:w="57" w:type="dxa"/>
              <w:left w:w="0" w:type="dxa"/>
              <w:bottom w:w="57" w:type="dxa"/>
              <w:right w:w="0" w:type="dxa"/>
            </w:tcMar>
            <w:vAlign w:val="center"/>
            <w:hideMark/>
          </w:tcPr>
          <w:p w14:paraId="2CE296E4" w14:textId="401DB255" w:rsidR="6A12BC14" w:rsidRDefault="6A12BC14" w:rsidP="6A12BC14">
            <w:pPr>
              <w:jc w:val="both"/>
              <w:rPr>
                <w:i/>
                <w:iCs/>
                <w:color w:val="7F7F7F" w:themeColor="text1" w:themeTint="80"/>
                <w:sz w:val="24"/>
                <w:szCs w:val="24"/>
              </w:rPr>
            </w:pPr>
          </w:p>
          <w:p w14:paraId="4F6BCC3F" w14:textId="4CF09EF7" w:rsidR="007E0ADA" w:rsidRDefault="00974413" w:rsidP="6A12BC14">
            <w:pPr>
              <w:pBdr>
                <w:left w:val="single" w:sz="18" w:space="4" w:color="00B0F0"/>
              </w:pBdr>
              <w:jc w:val="both"/>
              <w:rPr>
                <w:i/>
                <w:iCs/>
                <w:color w:val="7F7F7F"/>
                <w:sz w:val="24"/>
                <w:szCs w:val="24"/>
              </w:rPr>
            </w:pPr>
            <w:r>
              <w:rPr>
                <w:i/>
                <w:iCs/>
                <w:color w:val="7F7F7F" w:themeColor="text1" w:themeTint="80"/>
                <w:sz w:val="24"/>
                <w:szCs w:val="24"/>
              </w:rPr>
              <w:t>Viernes 6</w:t>
            </w:r>
            <w:r w:rsidR="00690073">
              <w:rPr>
                <w:i/>
                <w:iCs/>
                <w:color w:val="7F7F7F" w:themeColor="text1" w:themeTint="80"/>
                <w:sz w:val="24"/>
                <w:szCs w:val="24"/>
              </w:rPr>
              <w:t xml:space="preserve"> de</w:t>
            </w:r>
            <w:r>
              <w:rPr>
                <w:i/>
                <w:iCs/>
                <w:color w:val="7F7F7F" w:themeColor="text1" w:themeTint="80"/>
                <w:sz w:val="24"/>
                <w:szCs w:val="24"/>
              </w:rPr>
              <w:t xml:space="preserve"> enero</w:t>
            </w:r>
            <w:r w:rsidR="00BA2031">
              <w:rPr>
                <w:i/>
                <w:iCs/>
                <w:color w:val="7F7F7F" w:themeColor="text1" w:themeTint="80"/>
                <w:sz w:val="24"/>
                <w:szCs w:val="24"/>
              </w:rPr>
              <w:t xml:space="preserve"> </w:t>
            </w:r>
            <w:r>
              <w:rPr>
                <w:i/>
                <w:iCs/>
                <w:color w:val="7F7F7F" w:themeColor="text1" w:themeTint="80"/>
                <w:sz w:val="24"/>
                <w:szCs w:val="24"/>
              </w:rPr>
              <w:t>de 2023</w:t>
            </w:r>
          </w:p>
          <w:p w14:paraId="42CF5331" w14:textId="77777777" w:rsidR="00974413" w:rsidRDefault="00974413" w:rsidP="00593DA8">
            <w:pPr>
              <w:pBdr>
                <w:left w:val="single" w:sz="18" w:space="4" w:color="00B0F0"/>
              </w:pBdr>
              <w:jc w:val="both"/>
              <w:rPr>
                <w:b/>
                <w:bCs/>
                <w:color w:val="002060"/>
                <w:sz w:val="24"/>
                <w:szCs w:val="24"/>
              </w:rPr>
            </w:pPr>
          </w:p>
          <w:p w14:paraId="1DFF915B" w14:textId="6D562FEC" w:rsidR="005368E7" w:rsidRDefault="00E77C99" w:rsidP="00593DA8">
            <w:pPr>
              <w:pBdr>
                <w:left w:val="single" w:sz="18" w:space="4" w:color="00B0F0"/>
              </w:pBdr>
              <w:jc w:val="both"/>
              <w:rPr>
                <w:b/>
                <w:bCs/>
                <w:color w:val="002060"/>
                <w:sz w:val="24"/>
                <w:szCs w:val="24"/>
              </w:rPr>
            </w:pPr>
            <w:r>
              <w:rPr>
                <w:b/>
                <w:bCs/>
                <w:color w:val="002060"/>
                <w:sz w:val="24"/>
                <w:szCs w:val="24"/>
              </w:rPr>
              <w:t>Las Flores</w:t>
            </w:r>
          </w:p>
          <w:p w14:paraId="43B5BA08" w14:textId="77777777" w:rsidR="0077534C" w:rsidRDefault="0077534C" w:rsidP="00593DA8">
            <w:pPr>
              <w:pBdr>
                <w:left w:val="single" w:sz="18" w:space="4" w:color="00B0F0"/>
              </w:pBdr>
              <w:jc w:val="both"/>
              <w:rPr>
                <w:b/>
                <w:bCs/>
                <w:color w:val="002060"/>
                <w:sz w:val="24"/>
                <w:szCs w:val="24"/>
              </w:rPr>
            </w:pPr>
          </w:p>
          <w:p w14:paraId="5619C30A" w14:textId="539DCB1F" w:rsidR="00E77C99" w:rsidRDefault="00E77C99" w:rsidP="00E77C99">
            <w:pPr>
              <w:jc w:val="both"/>
              <w:rPr>
                <w:bCs/>
                <w:color w:val="595959" w:themeColor="text1" w:themeTint="A6"/>
                <w:sz w:val="24"/>
                <w:szCs w:val="24"/>
              </w:rPr>
            </w:pPr>
            <w:r w:rsidRPr="00E77C99">
              <w:rPr>
                <w:bCs/>
                <w:color w:val="595959" w:themeColor="text1" w:themeTint="A6"/>
                <w:sz w:val="24"/>
                <w:szCs w:val="24"/>
              </w:rPr>
              <w:t>ABSA informa que ante las elevadas temperaturas y la sequía que azota a gran parte de la Provincia, resulta necesario evitar usos no prioritarios del agua de red. Las escasas precipitaciones provocan un escenario con la menor disponibilidad hídrica desde que se tiene registro. Ello impacta directamente sobre los niveles de agua subterránea necesarios para el abastecimiento del servicio en Las Flores.</w:t>
            </w:r>
          </w:p>
          <w:p w14:paraId="678657CD" w14:textId="77777777" w:rsidR="00E77C99" w:rsidRPr="00E77C99" w:rsidRDefault="00E77C99" w:rsidP="00E77C99">
            <w:pPr>
              <w:jc w:val="both"/>
              <w:rPr>
                <w:bCs/>
                <w:color w:val="595959" w:themeColor="text1" w:themeTint="A6"/>
                <w:sz w:val="24"/>
                <w:szCs w:val="24"/>
              </w:rPr>
            </w:pPr>
          </w:p>
          <w:p w14:paraId="355C381E" w14:textId="0EFE37A9" w:rsidR="00E77C99" w:rsidRDefault="00E77C99" w:rsidP="00E77C99">
            <w:pPr>
              <w:jc w:val="both"/>
              <w:rPr>
                <w:bCs/>
                <w:color w:val="595959" w:themeColor="text1" w:themeTint="A6"/>
                <w:sz w:val="24"/>
                <w:szCs w:val="24"/>
              </w:rPr>
            </w:pPr>
            <w:r w:rsidRPr="00E77C99">
              <w:rPr>
                <w:bCs/>
                <w:color w:val="595959" w:themeColor="text1" w:themeTint="A6"/>
                <w:sz w:val="24"/>
                <w:szCs w:val="24"/>
              </w:rPr>
              <w:t xml:space="preserve">Dado este contexto, queda en evidencia que la problemática en el abastecimiento de agua potable está asociada a la profunda seca que viene afectando a la región durante los dos últimos años, lo que ha provocado un descenso de la </w:t>
            </w:r>
            <w:proofErr w:type="spellStart"/>
            <w:r w:rsidRPr="00E77C99">
              <w:rPr>
                <w:bCs/>
                <w:color w:val="595959" w:themeColor="text1" w:themeTint="A6"/>
                <w:sz w:val="24"/>
                <w:szCs w:val="24"/>
              </w:rPr>
              <w:t>napa</w:t>
            </w:r>
            <w:proofErr w:type="spellEnd"/>
            <w:r w:rsidRPr="00E77C99">
              <w:rPr>
                <w:bCs/>
                <w:color w:val="595959" w:themeColor="text1" w:themeTint="A6"/>
                <w:sz w:val="24"/>
                <w:szCs w:val="24"/>
              </w:rPr>
              <w:t xml:space="preserve"> freática del acuífero Pampeano, y tiene como consecuencia la reducción en la producción de las 18 perforaciones de captación que abastecen a las más de 30 mil personas que forman parte de la población servida de Las Flores.</w:t>
            </w:r>
          </w:p>
          <w:p w14:paraId="49AA077D" w14:textId="77777777" w:rsidR="00E77C99" w:rsidRPr="00E77C99" w:rsidRDefault="00E77C99" w:rsidP="00E77C99">
            <w:pPr>
              <w:jc w:val="both"/>
              <w:rPr>
                <w:bCs/>
                <w:color w:val="595959" w:themeColor="text1" w:themeTint="A6"/>
                <w:sz w:val="24"/>
                <w:szCs w:val="24"/>
              </w:rPr>
            </w:pPr>
          </w:p>
          <w:p w14:paraId="2DE19670" w14:textId="1AEE2FFD" w:rsidR="00E77C99" w:rsidRDefault="00E77C99" w:rsidP="00E77C99">
            <w:pPr>
              <w:jc w:val="both"/>
              <w:rPr>
                <w:bCs/>
                <w:color w:val="595959" w:themeColor="text1" w:themeTint="A6"/>
                <w:sz w:val="24"/>
                <w:szCs w:val="24"/>
              </w:rPr>
            </w:pPr>
            <w:r w:rsidRPr="00E77C99">
              <w:rPr>
                <w:bCs/>
                <w:color w:val="595959" w:themeColor="text1" w:themeTint="A6"/>
                <w:sz w:val="24"/>
                <w:szCs w:val="24"/>
              </w:rPr>
              <w:t>Por lo tanto, el personal operativo debe realizar ensayos de bombeo periódicos y analizar los niveles en los pozos, debiendo llevar adelante el mantenimiento preventivo y correctivo del equipamiento.</w:t>
            </w:r>
          </w:p>
          <w:p w14:paraId="3EB3ADC4" w14:textId="77777777" w:rsidR="00E77C99" w:rsidRPr="00E77C99" w:rsidRDefault="00E77C99" w:rsidP="00E77C99">
            <w:pPr>
              <w:jc w:val="both"/>
              <w:rPr>
                <w:bCs/>
                <w:color w:val="595959" w:themeColor="text1" w:themeTint="A6"/>
                <w:sz w:val="24"/>
                <w:szCs w:val="24"/>
              </w:rPr>
            </w:pPr>
          </w:p>
          <w:p w14:paraId="425521BA" w14:textId="0E1DFC2B" w:rsidR="00E77C99" w:rsidRDefault="00E77C99" w:rsidP="00E77C99">
            <w:pPr>
              <w:jc w:val="both"/>
              <w:rPr>
                <w:bCs/>
                <w:color w:val="595959" w:themeColor="text1" w:themeTint="A6"/>
                <w:sz w:val="24"/>
                <w:szCs w:val="24"/>
              </w:rPr>
            </w:pPr>
            <w:r w:rsidRPr="00E77C99">
              <w:rPr>
                <w:bCs/>
                <w:color w:val="595959" w:themeColor="text1" w:themeTint="A6"/>
                <w:sz w:val="24"/>
                <w:szCs w:val="24"/>
              </w:rPr>
              <w:t>Si bien se han realizado muchas inversiones para dar confiabilidad, mejorar la distribución, e incrementar la producción, las condiciones ambientales se convierten en una limitante difícil de sortear.</w:t>
            </w:r>
          </w:p>
          <w:p w14:paraId="2F5FA76F" w14:textId="77777777" w:rsidR="00E77C99" w:rsidRPr="00E77C99" w:rsidRDefault="00E77C99" w:rsidP="00E77C99">
            <w:pPr>
              <w:jc w:val="both"/>
              <w:rPr>
                <w:bCs/>
                <w:color w:val="595959" w:themeColor="text1" w:themeTint="A6"/>
                <w:sz w:val="24"/>
                <w:szCs w:val="24"/>
              </w:rPr>
            </w:pPr>
          </w:p>
          <w:p w14:paraId="56FBAAA5" w14:textId="77777777" w:rsidR="00E77C99" w:rsidRPr="00E77C99" w:rsidRDefault="00E77C99" w:rsidP="00E77C99">
            <w:pPr>
              <w:jc w:val="both"/>
              <w:rPr>
                <w:bCs/>
                <w:color w:val="595959" w:themeColor="text1" w:themeTint="A6"/>
                <w:sz w:val="24"/>
                <w:szCs w:val="24"/>
              </w:rPr>
            </w:pPr>
            <w:r w:rsidRPr="00E77C99">
              <w:rPr>
                <w:bCs/>
                <w:color w:val="595959" w:themeColor="text1" w:themeTint="A6"/>
                <w:sz w:val="24"/>
                <w:szCs w:val="24"/>
              </w:rPr>
              <w:t xml:space="preserve">Ante esta conjunción de situaciones y la previsión meteorológica de jornadas calurosas, es necesario comenzar a restringir los usos no prioritarios. Evitar la utilización de agua de red en consumos recreativos y el llenado de piletas; postergar el lavado de autos, así como el riego de veredas y espacios verdes en el transcurso del día, entre otros, disminuyen el stress de un servicio necesario para todos. De esta manera, será posible migrar hacia hábitos de consumo acordes a instancias de hidratación y quehaceres domésticos esenciales que permitan optimizar la disponibilidad de agua a la totalidad de los usuarios. </w:t>
            </w:r>
          </w:p>
          <w:p w14:paraId="0FCE6020" w14:textId="77777777" w:rsidR="00E77C99" w:rsidRPr="00E77C99" w:rsidRDefault="00E77C99" w:rsidP="00E77C99">
            <w:pPr>
              <w:jc w:val="both"/>
              <w:rPr>
                <w:bCs/>
                <w:color w:val="595959" w:themeColor="text1" w:themeTint="A6"/>
                <w:sz w:val="24"/>
                <w:szCs w:val="24"/>
              </w:rPr>
            </w:pPr>
          </w:p>
          <w:p w14:paraId="7B4A597A" w14:textId="29E47FE6" w:rsidR="00E77C99" w:rsidRDefault="00E77C99" w:rsidP="00E77C99">
            <w:pPr>
              <w:jc w:val="both"/>
              <w:rPr>
                <w:b/>
                <w:bCs/>
                <w:color w:val="595959" w:themeColor="text1" w:themeTint="A6"/>
                <w:sz w:val="24"/>
                <w:szCs w:val="24"/>
              </w:rPr>
            </w:pPr>
            <w:r w:rsidRPr="00E77C99">
              <w:rPr>
                <w:b/>
                <w:bCs/>
                <w:color w:val="595959" w:themeColor="text1" w:themeTint="A6"/>
                <w:sz w:val="24"/>
                <w:szCs w:val="24"/>
              </w:rPr>
              <w:t>Obras para el fortalecimiento del servicio</w:t>
            </w:r>
          </w:p>
          <w:p w14:paraId="3E0B57B2" w14:textId="77777777" w:rsidR="00E77C99" w:rsidRPr="00E77C99" w:rsidRDefault="00E77C99" w:rsidP="00E77C99">
            <w:pPr>
              <w:jc w:val="both"/>
              <w:rPr>
                <w:b/>
                <w:bCs/>
                <w:color w:val="595959" w:themeColor="text1" w:themeTint="A6"/>
                <w:sz w:val="24"/>
                <w:szCs w:val="24"/>
              </w:rPr>
            </w:pPr>
          </w:p>
          <w:p w14:paraId="6E57A3D0" w14:textId="77777777" w:rsidR="00E77C99" w:rsidRPr="00E77C99" w:rsidRDefault="00E77C99" w:rsidP="00E77C99">
            <w:pPr>
              <w:jc w:val="both"/>
              <w:rPr>
                <w:bCs/>
                <w:color w:val="595959" w:themeColor="text1" w:themeTint="A6"/>
                <w:sz w:val="24"/>
                <w:szCs w:val="24"/>
              </w:rPr>
            </w:pPr>
            <w:r w:rsidRPr="00E77C99">
              <w:rPr>
                <w:bCs/>
                <w:color w:val="595959" w:themeColor="text1" w:themeTint="A6"/>
                <w:sz w:val="24"/>
                <w:szCs w:val="24"/>
              </w:rPr>
              <w:t>Mientras tanto, ABSA trabaja permanentemente en el desarrollo de proyectos para la optimización y fortalecimiento del servicio en la ciudad. A continuación, se detallan:</w:t>
            </w:r>
          </w:p>
          <w:p w14:paraId="33346490" w14:textId="703BCDEA" w:rsidR="00E77C99" w:rsidRDefault="00E77C99" w:rsidP="00E77C99">
            <w:pPr>
              <w:jc w:val="both"/>
              <w:rPr>
                <w:bCs/>
                <w:color w:val="595959" w:themeColor="text1" w:themeTint="A6"/>
                <w:sz w:val="24"/>
                <w:szCs w:val="24"/>
              </w:rPr>
            </w:pPr>
            <w:r w:rsidRPr="00E77C99">
              <w:rPr>
                <w:bCs/>
                <w:color w:val="595959" w:themeColor="text1" w:themeTint="A6"/>
                <w:sz w:val="24"/>
                <w:szCs w:val="24"/>
              </w:rPr>
              <w:lastRenderedPageBreak/>
              <w:t>•</w:t>
            </w:r>
            <w:r w:rsidRPr="00E77C99">
              <w:rPr>
                <w:bCs/>
                <w:color w:val="595959" w:themeColor="text1" w:themeTint="A6"/>
                <w:sz w:val="24"/>
                <w:szCs w:val="24"/>
              </w:rPr>
              <w:tab/>
              <w:t xml:space="preserve">Construcción de tres nuevas perforaciones mediante un convenio entre ABSA y el ENHOSA. Al respecto, en dos de ellas se encuentra en gestión la compra de materiales y equipamiento complementario para su incorporación al servicio. </w:t>
            </w:r>
          </w:p>
          <w:p w14:paraId="415777DA" w14:textId="77777777" w:rsidR="00E77C99" w:rsidRPr="00E77C99" w:rsidRDefault="00E77C99" w:rsidP="00E77C99">
            <w:pPr>
              <w:jc w:val="both"/>
              <w:rPr>
                <w:bCs/>
                <w:color w:val="595959" w:themeColor="text1" w:themeTint="A6"/>
                <w:sz w:val="24"/>
                <w:szCs w:val="24"/>
              </w:rPr>
            </w:pPr>
          </w:p>
          <w:p w14:paraId="7C02C7D8" w14:textId="798E44C3" w:rsidR="00E77C99" w:rsidRDefault="00E77C99" w:rsidP="00E77C99">
            <w:pPr>
              <w:jc w:val="both"/>
              <w:rPr>
                <w:bCs/>
                <w:color w:val="595959" w:themeColor="text1" w:themeTint="A6"/>
                <w:sz w:val="24"/>
                <w:szCs w:val="24"/>
              </w:rPr>
            </w:pPr>
            <w:r w:rsidRPr="00E77C99">
              <w:rPr>
                <w:bCs/>
                <w:color w:val="595959" w:themeColor="text1" w:themeTint="A6"/>
                <w:sz w:val="24"/>
                <w:szCs w:val="24"/>
              </w:rPr>
              <w:t>•</w:t>
            </w:r>
            <w:r w:rsidRPr="00E77C99">
              <w:rPr>
                <w:bCs/>
                <w:color w:val="595959" w:themeColor="text1" w:themeTint="A6"/>
                <w:sz w:val="24"/>
                <w:szCs w:val="24"/>
              </w:rPr>
              <w:tab/>
              <w:t xml:space="preserve">Construcción de la red troncal que refuerza la </w:t>
            </w:r>
            <w:proofErr w:type="gramStart"/>
            <w:r w:rsidRPr="00E77C99">
              <w:rPr>
                <w:bCs/>
                <w:color w:val="595959" w:themeColor="text1" w:themeTint="A6"/>
                <w:sz w:val="24"/>
                <w:szCs w:val="24"/>
              </w:rPr>
              <w:t>zona este</w:t>
            </w:r>
            <w:proofErr w:type="gramEnd"/>
            <w:r w:rsidRPr="00E77C99">
              <w:rPr>
                <w:bCs/>
                <w:color w:val="595959" w:themeColor="text1" w:themeTint="A6"/>
                <w:sz w:val="24"/>
                <w:szCs w:val="24"/>
              </w:rPr>
              <w:t xml:space="preserve">, en cañería de PVC de 160 mm, con una extensión de 3.000 metros, el cual optimizará el servicio a los barrios 25 de Mayo, Las Flores, Consorcio 1, entre otros. La traza del troncal se extiende por la Av. </w:t>
            </w:r>
            <w:proofErr w:type="spellStart"/>
            <w:r w:rsidRPr="00E77C99">
              <w:rPr>
                <w:bCs/>
                <w:color w:val="595959" w:themeColor="text1" w:themeTint="A6"/>
                <w:sz w:val="24"/>
                <w:szCs w:val="24"/>
              </w:rPr>
              <w:t>Carramasa</w:t>
            </w:r>
            <w:proofErr w:type="spellEnd"/>
            <w:r w:rsidRPr="00E77C99">
              <w:rPr>
                <w:bCs/>
                <w:color w:val="595959" w:themeColor="text1" w:themeTint="A6"/>
                <w:sz w:val="24"/>
                <w:szCs w:val="24"/>
              </w:rPr>
              <w:t xml:space="preserve">, hasta Av. Independencia, luego por Av. Independencia hasta Av. 17 de </w:t>
            </w:r>
            <w:proofErr w:type="gramStart"/>
            <w:r w:rsidRPr="00E77C99">
              <w:rPr>
                <w:bCs/>
                <w:color w:val="595959" w:themeColor="text1" w:themeTint="A6"/>
                <w:sz w:val="24"/>
                <w:szCs w:val="24"/>
              </w:rPr>
              <w:t>Octubre</w:t>
            </w:r>
            <w:proofErr w:type="gramEnd"/>
            <w:r w:rsidRPr="00E77C99">
              <w:rPr>
                <w:bCs/>
                <w:color w:val="595959" w:themeColor="text1" w:themeTint="A6"/>
                <w:sz w:val="24"/>
                <w:szCs w:val="24"/>
              </w:rPr>
              <w:t>.</w:t>
            </w:r>
          </w:p>
          <w:p w14:paraId="61F0DC2E" w14:textId="77777777" w:rsidR="00E77C99" w:rsidRPr="00E77C99" w:rsidRDefault="00E77C99" w:rsidP="00E77C99">
            <w:pPr>
              <w:jc w:val="both"/>
              <w:rPr>
                <w:bCs/>
                <w:color w:val="595959" w:themeColor="text1" w:themeTint="A6"/>
                <w:sz w:val="24"/>
                <w:szCs w:val="24"/>
              </w:rPr>
            </w:pPr>
          </w:p>
          <w:p w14:paraId="11B99A04" w14:textId="563D6C6F" w:rsidR="00E77C99" w:rsidRDefault="00E77C99" w:rsidP="00E77C99">
            <w:pPr>
              <w:jc w:val="both"/>
              <w:rPr>
                <w:bCs/>
                <w:color w:val="595959" w:themeColor="text1" w:themeTint="A6"/>
                <w:sz w:val="24"/>
                <w:szCs w:val="24"/>
              </w:rPr>
            </w:pPr>
            <w:r w:rsidRPr="00E77C99">
              <w:rPr>
                <w:bCs/>
                <w:color w:val="595959" w:themeColor="text1" w:themeTint="A6"/>
                <w:sz w:val="24"/>
                <w:szCs w:val="24"/>
              </w:rPr>
              <w:t>•</w:t>
            </w:r>
            <w:r w:rsidRPr="00E77C99">
              <w:rPr>
                <w:bCs/>
                <w:color w:val="595959" w:themeColor="text1" w:themeTint="A6"/>
                <w:sz w:val="24"/>
                <w:szCs w:val="24"/>
              </w:rPr>
              <w:tab/>
              <w:t xml:space="preserve">Construcción de la red troncal que refuerza la zona sur, en cañería de PVC de 110 mm, con una extensión de 1.150 metros, el cual optimizará principalmente el Barrio </w:t>
            </w:r>
            <w:proofErr w:type="spellStart"/>
            <w:r w:rsidRPr="00E77C99">
              <w:rPr>
                <w:bCs/>
                <w:color w:val="595959" w:themeColor="text1" w:themeTint="A6"/>
                <w:sz w:val="24"/>
                <w:szCs w:val="24"/>
              </w:rPr>
              <w:t>Traut</w:t>
            </w:r>
            <w:proofErr w:type="spellEnd"/>
            <w:r w:rsidRPr="00E77C99">
              <w:rPr>
                <w:bCs/>
                <w:color w:val="595959" w:themeColor="text1" w:themeTint="A6"/>
                <w:sz w:val="24"/>
                <w:szCs w:val="24"/>
              </w:rPr>
              <w:t xml:space="preserve">. Para finalizar al 100% la obra de optimización resta la ejecución del cruce de vías de Av. Cruz Márquez. La traza del troncal se extiende por la Av. Cruz Márquez desde calle Pellegrini, hasta Av. 17 de </w:t>
            </w:r>
            <w:proofErr w:type="gramStart"/>
            <w:r w:rsidRPr="00E77C99">
              <w:rPr>
                <w:bCs/>
                <w:color w:val="595959" w:themeColor="text1" w:themeTint="A6"/>
                <w:sz w:val="24"/>
                <w:szCs w:val="24"/>
              </w:rPr>
              <w:t>Octubre</w:t>
            </w:r>
            <w:proofErr w:type="gramEnd"/>
            <w:r w:rsidRPr="00E77C99">
              <w:rPr>
                <w:bCs/>
                <w:color w:val="595959" w:themeColor="text1" w:themeTint="A6"/>
                <w:sz w:val="24"/>
                <w:szCs w:val="24"/>
              </w:rPr>
              <w:t>.</w:t>
            </w:r>
          </w:p>
          <w:p w14:paraId="0D75C188" w14:textId="77777777" w:rsidR="00E77C99" w:rsidRPr="00E77C99" w:rsidRDefault="00E77C99" w:rsidP="00E77C99">
            <w:pPr>
              <w:jc w:val="both"/>
              <w:rPr>
                <w:bCs/>
                <w:color w:val="595959" w:themeColor="text1" w:themeTint="A6"/>
                <w:sz w:val="24"/>
                <w:szCs w:val="24"/>
              </w:rPr>
            </w:pPr>
          </w:p>
          <w:p w14:paraId="18563857" w14:textId="6A1237E8" w:rsidR="00E77C99" w:rsidRDefault="00E77C99" w:rsidP="00E77C99">
            <w:pPr>
              <w:jc w:val="both"/>
              <w:rPr>
                <w:bCs/>
                <w:color w:val="595959" w:themeColor="text1" w:themeTint="A6"/>
                <w:sz w:val="24"/>
                <w:szCs w:val="24"/>
              </w:rPr>
            </w:pPr>
            <w:r w:rsidRPr="00E77C99">
              <w:rPr>
                <w:bCs/>
                <w:color w:val="595959" w:themeColor="text1" w:themeTint="A6"/>
                <w:sz w:val="24"/>
                <w:szCs w:val="24"/>
              </w:rPr>
              <w:t>•</w:t>
            </w:r>
            <w:r w:rsidRPr="00E77C99">
              <w:rPr>
                <w:bCs/>
                <w:color w:val="595959" w:themeColor="text1" w:themeTint="A6"/>
                <w:sz w:val="24"/>
                <w:szCs w:val="24"/>
              </w:rPr>
              <w:tab/>
              <w:t xml:space="preserve">Construcción de la red troncal que refuerza la zona oeste, en cañería de PVC de 160 mm, con una extensión de 1.500 metros, mejorando la distribución de agua en la zona y garantizando previsibilidad para futuras ampliaciones. La traza del troncal se extiende por la Av. </w:t>
            </w:r>
            <w:proofErr w:type="spellStart"/>
            <w:r w:rsidRPr="00E77C99">
              <w:rPr>
                <w:bCs/>
                <w:color w:val="595959" w:themeColor="text1" w:themeTint="A6"/>
                <w:sz w:val="24"/>
                <w:szCs w:val="24"/>
              </w:rPr>
              <w:t>Carramasa</w:t>
            </w:r>
            <w:proofErr w:type="spellEnd"/>
            <w:r w:rsidRPr="00E77C99">
              <w:rPr>
                <w:bCs/>
                <w:color w:val="595959" w:themeColor="text1" w:themeTint="A6"/>
                <w:sz w:val="24"/>
                <w:szCs w:val="24"/>
              </w:rPr>
              <w:t xml:space="preserve">, desde Av. </w:t>
            </w:r>
            <w:proofErr w:type="spellStart"/>
            <w:r w:rsidRPr="00E77C99">
              <w:rPr>
                <w:bCs/>
                <w:color w:val="595959" w:themeColor="text1" w:themeTint="A6"/>
                <w:sz w:val="24"/>
                <w:szCs w:val="24"/>
              </w:rPr>
              <w:t>Guaresti</w:t>
            </w:r>
            <w:proofErr w:type="spellEnd"/>
            <w:r w:rsidRPr="00E77C99">
              <w:rPr>
                <w:bCs/>
                <w:color w:val="595959" w:themeColor="text1" w:themeTint="A6"/>
                <w:sz w:val="24"/>
                <w:szCs w:val="24"/>
              </w:rPr>
              <w:t xml:space="preserve"> hasta Av. Cruz Márquez.</w:t>
            </w:r>
          </w:p>
          <w:p w14:paraId="57F7BDE9" w14:textId="77777777" w:rsidR="00E77C99" w:rsidRPr="00E77C99" w:rsidRDefault="00E77C99" w:rsidP="00E77C99">
            <w:pPr>
              <w:jc w:val="both"/>
              <w:rPr>
                <w:bCs/>
                <w:color w:val="595959" w:themeColor="text1" w:themeTint="A6"/>
                <w:sz w:val="24"/>
                <w:szCs w:val="24"/>
              </w:rPr>
            </w:pPr>
          </w:p>
          <w:p w14:paraId="3EBC0D84" w14:textId="0CD82F25" w:rsidR="00E77C99" w:rsidRDefault="00E77C99" w:rsidP="00E77C99">
            <w:pPr>
              <w:jc w:val="both"/>
              <w:rPr>
                <w:bCs/>
                <w:color w:val="595959" w:themeColor="text1" w:themeTint="A6"/>
                <w:sz w:val="24"/>
                <w:szCs w:val="24"/>
              </w:rPr>
            </w:pPr>
            <w:r w:rsidRPr="00E77C99">
              <w:rPr>
                <w:bCs/>
                <w:color w:val="595959" w:themeColor="text1" w:themeTint="A6"/>
                <w:sz w:val="24"/>
                <w:szCs w:val="24"/>
              </w:rPr>
              <w:t>•</w:t>
            </w:r>
            <w:r w:rsidRPr="00E77C99">
              <w:rPr>
                <w:bCs/>
                <w:color w:val="595959" w:themeColor="text1" w:themeTint="A6"/>
                <w:sz w:val="24"/>
                <w:szCs w:val="24"/>
              </w:rPr>
              <w:tab/>
              <w:t xml:space="preserve">Se ejecutó un refuerzo de 600 metros de cañería de impulsión en PVC de 200 mm, por Av. </w:t>
            </w:r>
            <w:proofErr w:type="spellStart"/>
            <w:r w:rsidRPr="00E77C99">
              <w:rPr>
                <w:bCs/>
                <w:color w:val="595959" w:themeColor="text1" w:themeTint="A6"/>
                <w:sz w:val="24"/>
                <w:szCs w:val="24"/>
              </w:rPr>
              <w:t>Guaresti</w:t>
            </w:r>
            <w:proofErr w:type="spellEnd"/>
            <w:r w:rsidRPr="00E77C99">
              <w:rPr>
                <w:bCs/>
                <w:color w:val="595959" w:themeColor="text1" w:themeTint="A6"/>
                <w:sz w:val="24"/>
                <w:szCs w:val="24"/>
              </w:rPr>
              <w:t xml:space="preserve"> desde Avenida Del Oeste hasta calle Peredo. Esta obra permitirá optimizar el transporte de agua producida por los nuevos pozos hacia el tanque de reserva. </w:t>
            </w:r>
          </w:p>
          <w:p w14:paraId="5C956360" w14:textId="77777777" w:rsidR="00E77C99" w:rsidRPr="00E77C99" w:rsidRDefault="00E77C99" w:rsidP="00E77C99">
            <w:pPr>
              <w:jc w:val="both"/>
              <w:rPr>
                <w:bCs/>
                <w:color w:val="595959" w:themeColor="text1" w:themeTint="A6"/>
                <w:sz w:val="24"/>
                <w:szCs w:val="24"/>
              </w:rPr>
            </w:pPr>
          </w:p>
          <w:p w14:paraId="4F5F455D" w14:textId="2818C958" w:rsidR="00E77C99" w:rsidRDefault="00E77C99" w:rsidP="00E77C99">
            <w:pPr>
              <w:jc w:val="both"/>
              <w:rPr>
                <w:bCs/>
                <w:color w:val="595959" w:themeColor="text1" w:themeTint="A6"/>
                <w:sz w:val="24"/>
                <w:szCs w:val="24"/>
              </w:rPr>
            </w:pPr>
            <w:r w:rsidRPr="00E77C99">
              <w:rPr>
                <w:bCs/>
                <w:color w:val="595959" w:themeColor="text1" w:themeTint="A6"/>
                <w:sz w:val="24"/>
                <w:szCs w:val="24"/>
              </w:rPr>
              <w:t>•</w:t>
            </w:r>
            <w:r w:rsidRPr="00E77C99">
              <w:rPr>
                <w:bCs/>
                <w:color w:val="595959" w:themeColor="text1" w:themeTint="A6"/>
                <w:sz w:val="24"/>
                <w:szCs w:val="24"/>
              </w:rPr>
              <w:tab/>
              <w:t xml:space="preserve">Se ejecutó un refuerzo de 500 metros de cañería de PVC de 160 mm, por Av. Perón desde Av. Los Manzanares hasta Av. </w:t>
            </w:r>
            <w:proofErr w:type="spellStart"/>
            <w:r w:rsidRPr="00E77C99">
              <w:rPr>
                <w:bCs/>
                <w:color w:val="595959" w:themeColor="text1" w:themeTint="A6"/>
                <w:sz w:val="24"/>
                <w:szCs w:val="24"/>
              </w:rPr>
              <w:t>Carramasa</w:t>
            </w:r>
            <w:proofErr w:type="spellEnd"/>
            <w:r w:rsidRPr="00E77C99">
              <w:rPr>
                <w:bCs/>
                <w:color w:val="595959" w:themeColor="text1" w:themeTint="A6"/>
                <w:sz w:val="24"/>
                <w:szCs w:val="24"/>
              </w:rPr>
              <w:t xml:space="preserve">. Esta obra permite optimizar el transporte de agua de los pozos ubicados en el sector norte hasta el tanque de reserva. </w:t>
            </w:r>
          </w:p>
          <w:p w14:paraId="59F0FAF3" w14:textId="77777777" w:rsidR="00E77C99" w:rsidRPr="00E77C99" w:rsidRDefault="00E77C99" w:rsidP="00E77C99">
            <w:pPr>
              <w:jc w:val="both"/>
              <w:rPr>
                <w:bCs/>
                <w:color w:val="595959" w:themeColor="text1" w:themeTint="A6"/>
                <w:sz w:val="24"/>
                <w:szCs w:val="24"/>
              </w:rPr>
            </w:pPr>
          </w:p>
          <w:p w14:paraId="14F4D468" w14:textId="3B686BEA" w:rsidR="00E77C99" w:rsidRDefault="00E77C99" w:rsidP="00E77C99">
            <w:pPr>
              <w:jc w:val="both"/>
              <w:rPr>
                <w:bCs/>
                <w:color w:val="595959" w:themeColor="text1" w:themeTint="A6"/>
                <w:sz w:val="24"/>
                <w:szCs w:val="24"/>
              </w:rPr>
            </w:pPr>
            <w:r w:rsidRPr="00E77C99">
              <w:rPr>
                <w:bCs/>
                <w:color w:val="595959" w:themeColor="text1" w:themeTint="A6"/>
                <w:sz w:val="24"/>
                <w:szCs w:val="24"/>
              </w:rPr>
              <w:t>•</w:t>
            </w:r>
            <w:r w:rsidRPr="00E77C99">
              <w:rPr>
                <w:bCs/>
                <w:color w:val="595959" w:themeColor="text1" w:themeTint="A6"/>
                <w:sz w:val="24"/>
                <w:szCs w:val="24"/>
              </w:rPr>
              <w:tab/>
              <w:t>Incorporación de un sistema de telemetría para el monitoreo del tanque de reserva el cual reporta caudal, nivel de tanque, presión de salida a red, dosificación de hipoclorito en línea y tensión. Además, el equipamiento cuenta con un sistema de reporte de alarmas por baja presión o falta de tensión, que ante un incidente operativo alerta al sistema de guardia y a los responsables del servicio.</w:t>
            </w:r>
          </w:p>
          <w:p w14:paraId="3000C1D5" w14:textId="77777777" w:rsidR="00E77C99" w:rsidRPr="00E77C99" w:rsidRDefault="00E77C99" w:rsidP="00E77C99">
            <w:pPr>
              <w:jc w:val="both"/>
              <w:rPr>
                <w:bCs/>
                <w:color w:val="595959" w:themeColor="text1" w:themeTint="A6"/>
                <w:sz w:val="24"/>
                <w:szCs w:val="24"/>
              </w:rPr>
            </w:pPr>
          </w:p>
          <w:p w14:paraId="0F856889" w14:textId="543029E5" w:rsidR="00E77C99" w:rsidRDefault="00E77C99" w:rsidP="00E77C99">
            <w:pPr>
              <w:jc w:val="both"/>
              <w:rPr>
                <w:bCs/>
                <w:color w:val="595959" w:themeColor="text1" w:themeTint="A6"/>
                <w:sz w:val="24"/>
                <w:szCs w:val="24"/>
              </w:rPr>
            </w:pPr>
            <w:r w:rsidRPr="00E77C99">
              <w:rPr>
                <w:bCs/>
                <w:color w:val="595959" w:themeColor="text1" w:themeTint="A6"/>
                <w:sz w:val="24"/>
                <w:szCs w:val="24"/>
              </w:rPr>
              <w:t>•</w:t>
            </w:r>
            <w:r w:rsidRPr="00E77C99">
              <w:rPr>
                <w:bCs/>
                <w:color w:val="595959" w:themeColor="text1" w:themeTint="A6"/>
                <w:sz w:val="24"/>
                <w:szCs w:val="24"/>
              </w:rPr>
              <w:tab/>
              <w:t xml:space="preserve">Incorporación de sistema de dosificación de hipoclorito en línea con equipamiento automatizado el cual permite el autocontrol de cloro libre cumpliendo con la legislación vigente. </w:t>
            </w:r>
          </w:p>
          <w:p w14:paraId="56C4150D" w14:textId="77777777" w:rsidR="00E77C99" w:rsidRPr="00E77C99" w:rsidRDefault="00E77C99" w:rsidP="00E77C99">
            <w:pPr>
              <w:jc w:val="both"/>
              <w:rPr>
                <w:bCs/>
                <w:color w:val="595959" w:themeColor="text1" w:themeTint="A6"/>
                <w:sz w:val="24"/>
                <w:szCs w:val="24"/>
              </w:rPr>
            </w:pPr>
          </w:p>
          <w:p w14:paraId="6C749D4A" w14:textId="0C07FF94" w:rsidR="00F33AC7" w:rsidRDefault="00E77C99" w:rsidP="00E77C99">
            <w:pPr>
              <w:pBdr>
                <w:left w:val="single" w:sz="18" w:space="4" w:color="00B0F0"/>
              </w:pBdr>
              <w:rPr>
                <w:rFonts w:asciiTheme="majorHAnsi" w:hAnsiTheme="majorHAnsi" w:cstheme="majorBidi"/>
                <w:color w:val="404040" w:themeColor="text1" w:themeTint="BF"/>
                <w:sz w:val="30"/>
                <w:szCs w:val="30"/>
              </w:rPr>
            </w:pPr>
            <w:r w:rsidRPr="00E77C99">
              <w:rPr>
                <w:bCs/>
                <w:color w:val="595959" w:themeColor="text1" w:themeTint="A6"/>
                <w:sz w:val="24"/>
                <w:szCs w:val="24"/>
              </w:rPr>
              <w:t>•</w:t>
            </w:r>
            <w:r w:rsidRPr="00E77C99">
              <w:rPr>
                <w:bCs/>
                <w:color w:val="595959" w:themeColor="text1" w:themeTint="A6"/>
                <w:sz w:val="24"/>
                <w:szCs w:val="24"/>
              </w:rPr>
              <w:tab/>
              <w:t>Reemplazo de las cañerías originales del pozo por un sistema de manga de tela con acoples de acero inoxidable en 14 de las 18 perforaciones existentes. Esta acción brinda mayor confiabilidad en la producción de agua, mejorando el rendimiento de los equipos, además de reducir los tiempos de montaje ante eventuales recambio de electrobombas.</w:t>
            </w:r>
          </w:p>
          <w:p w14:paraId="7BA4E753" w14:textId="7D15A285" w:rsidR="006C0B96" w:rsidRPr="00A9773A" w:rsidRDefault="26F75059" w:rsidP="00F15B92">
            <w:pPr>
              <w:pBdr>
                <w:left w:val="single" w:sz="18" w:space="4" w:color="00B0F0"/>
              </w:pBdr>
              <w:jc w:val="center"/>
              <w:rPr>
                <w:rFonts w:asciiTheme="majorHAnsi" w:hAnsiTheme="majorHAnsi" w:cstheme="majorBidi"/>
                <w:color w:val="595959" w:themeColor="text1" w:themeTint="A6"/>
                <w:sz w:val="30"/>
                <w:szCs w:val="30"/>
              </w:rPr>
            </w:pPr>
            <w:r w:rsidRPr="6A12BC14">
              <w:rPr>
                <w:rFonts w:asciiTheme="majorHAnsi" w:hAnsiTheme="majorHAnsi" w:cstheme="majorBidi"/>
                <w:color w:val="404040" w:themeColor="text1" w:themeTint="BF"/>
                <w:sz w:val="30"/>
                <w:szCs w:val="30"/>
              </w:rPr>
              <w:lastRenderedPageBreak/>
              <w:t>AGRADECEMOS SU DIFUSIÓN</w:t>
            </w:r>
          </w:p>
          <w:p w14:paraId="39884B3C" w14:textId="3DC47C0A" w:rsidR="006C0B96" w:rsidRPr="00A9773A" w:rsidRDefault="006C0B96" w:rsidP="6A12BC14">
            <w:pPr>
              <w:pBdr>
                <w:left w:val="single" w:sz="18" w:space="4" w:color="00B0F0"/>
              </w:pBdr>
              <w:jc w:val="both"/>
              <w:rPr>
                <w:rFonts w:eastAsia="Calibri"/>
                <w:color w:val="7F7F7F"/>
                <w:sz w:val="20"/>
                <w:szCs w:val="20"/>
              </w:rPr>
            </w:pPr>
          </w:p>
        </w:tc>
      </w:tr>
      <w:tr w:rsidR="6A12BC14" w14:paraId="6B8C9568" w14:textId="77777777" w:rsidTr="00AD7638">
        <w:trPr>
          <w:trHeight w:val="20"/>
          <w:jc w:val="center"/>
        </w:trPr>
        <w:tc>
          <w:tcPr>
            <w:tcW w:w="5000" w:type="pct"/>
            <w:tcMar>
              <w:top w:w="57" w:type="dxa"/>
              <w:left w:w="0" w:type="dxa"/>
              <w:bottom w:w="57" w:type="dxa"/>
              <w:right w:w="0" w:type="dxa"/>
            </w:tcMar>
            <w:vAlign w:val="center"/>
            <w:hideMark/>
          </w:tcPr>
          <w:p w14:paraId="1CFEFB60" w14:textId="1130B3FC" w:rsidR="26F75059" w:rsidRDefault="26F75059" w:rsidP="6A12BC14">
            <w:pPr>
              <w:jc w:val="both"/>
              <w:rPr>
                <w:rFonts w:eastAsia="Calibri"/>
                <w:i/>
                <w:iCs/>
                <w:color w:val="FFFFFF" w:themeColor="background1"/>
                <w:sz w:val="20"/>
                <w:szCs w:val="20"/>
              </w:rPr>
            </w:pPr>
            <w:r>
              <w:rPr>
                <w:noProof/>
                <w:lang w:eastAsia="es-AR"/>
              </w:rPr>
              <w:lastRenderedPageBreak/>
              <w:drawing>
                <wp:inline distT="0" distB="0" distL="0" distR="0" wp14:anchorId="28BE2539" wp14:editId="59A2F715">
                  <wp:extent cx="4410075" cy="523875"/>
                  <wp:effectExtent l="0" t="0" r="0" b="0"/>
                  <wp:docPr id="1055416334" name="Imagen 1055416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4410075" cy="523875"/>
                          </a:xfrm>
                          <a:prstGeom prst="rect">
                            <a:avLst/>
                          </a:prstGeom>
                        </pic:spPr>
                      </pic:pic>
                    </a:graphicData>
                  </a:graphic>
                </wp:inline>
              </w:drawing>
            </w:r>
          </w:p>
        </w:tc>
      </w:tr>
      <w:tr w:rsidR="007E0ADA" w14:paraId="33C91D0F" w14:textId="77777777" w:rsidTr="00AD7638">
        <w:trPr>
          <w:jc w:val="center"/>
        </w:trPr>
        <w:tc>
          <w:tcPr>
            <w:tcW w:w="5000" w:type="pct"/>
            <w:tcMar>
              <w:top w:w="57" w:type="dxa"/>
              <w:left w:w="0" w:type="dxa"/>
              <w:bottom w:w="57" w:type="dxa"/>
              <w:right w:w="0" w:type="dxa"/>
            </w:tcMar>
            <w:vAlign w:val="center"/>
            <w:hideMark/>
          </w:tcPr>
          <w:p w14:paraId="4877DC84" w14:textId="23B888E4" w:rsidR="6A12BC14" w:rsidRDefault="6A12BC14" w:rsidP="6A12BC14">
            <w:pPr>
              <w:spacing w:line="200" w:lineRule="exact"/>
              <w:jc w:val="center"/>
              <w:rPr>
                <w:i/>
                <w:iCs/>
                <w:color w:val="FFFFFF" w:themeColor="background1"/>
                <w:sz w:val="20"/>
                <w:szCs w:val="20"/>
              </w:rPr>
            </w:pPr>
          </w:p>
        </w:tc>
      </w:tr>
      <w:tr w:rsidR="6A12BC14" w14:paraId="15C0F89C" w14:textId="77777777" w:rsidTr="00AD7638">
        <w:trPr>
          <w:trHeight w:val="83"/>
          <w:jc w:val="center"/>
        </w:trPr>
        <w:tc>
          <w:tcPr>
            <w:tcW w:w="5000" w:type="pct"/>
            <w:tcMar>
              <w:top w:w="57" w:type="dxa"/>
              <w:left w:w="0" w:type="dxa"/>
              <w:bottom w:w="57" w:type="dxa"/>
              <w:right w:w="0" w:type="dxa"/>
            </w:tcMar>
            <w:vAlign w:val="center"/>
            <w:hideMark/>
          </w:tcPr>
          <w:p w14:paraId="4158E720" w14:textId="77777777" w:rsidR="6A12BC14" w:rsidRDefault="00E77C99" w:rsidP="6A12BC14">
            <w:pPr>
              <w:jc w:val="center"/>
              <w:rPr>
                <w:color w:val="595959" w:themeColor="text1" w:themeTint="A6"/>
                <w:sz w:val="18"/>
                <w:szCs w:val="18"/>
              </w:rPr>
            </w:pPr>
            <w:hyperlink r:id="rId8">
              <w:r w:rsidR="6A12BC14" w:rsidRPr="6A12BC14">
                <w:rPr>
                  <w:rStyle w:val="Hipervnculo"/>
                  <w:color w:val="00B0F0"/>
                  <w:sz w:val="18"/>
                  <w:szCs w:val="18"/>
                  <w:u w:val="none"/>
                </w:rPr>
                <w:t>prensa@aguasbonaerenses.com.ar</w:t>
              </w:r>
            </w:hyperlink>
            <w:r w:rsidR="6A12BC14" w:rsidRPr="6A12BC14">
              <w:rPr>
                <w:color w:val="00B0F0"/>
              </w:rPr>
              <w:t xml:space="preserve">  </w:t>
            </w:r>
            <w:r w:rsidR="6A12BC14" w:rsidRPr="6A12BC14">
              <w:rPr>
                <w:color w:val="00B0F0"/>
                <w:sz w:val="18"/>
                <w:szCs w:val="18"/>
              </w:rPr>
              <w:t xml:space="preserve"> |  </w:t>
            </w:r>
            <w:hyperlink r:id="rId9">
              <w:r w:rsidR="6A12BC14" w:rsidRPr="6A12BC14">
                <w:rPr>
                  <w:rStyle w:val="Hipervnculo"/>
                  <w:color w:val="00B0F0"/>
                  <w:sz w:val="18"/>
                  <w:szCs w:val="18"/>
                  <w:u w:val="none"/>
                </w:rPr>
                <w:t xml:space="preserve"> consulte por </w:t>
              </w:r>
              <w:proofErr w:type="spellStart"/>
              <w:r w:rsidR="6A12BC14" w:rsidRPr="6A12BC14">
                <w:rPr>
                  <w:rStyle w:val="Hipervnculo"/>
                  <w:color w:val="00B0F0"/>
                  <w:sz w:val="18"/>
                  <w:szCs w:val="18"/>
                  <w:u w:val="none"/>
                </w:rPr>
                <w:t>Whatsapp</w:t>
              </w:r>
              <w:proofErr w:type="spellEnd"/>
            </w:hyperlink>
          </w:p>
        </w:tc>
      </w:tr>
    </w:tbl>
    <w:p w14:paraId="5186472C" w14:textId="77777777" w:rsidR="00CB3A0B" w:rsidRDefault="00CB3A0B"/>
    <w:sectPr w:rsidR="00CB3A0B" w:rsidSect="00FA79FB">
      <w:pgSz w:w="8392" w:h="17010" w:code="11"/>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70B43"/>
    <w:multiLevelType w:val="hybridMultilevel"/>
    <w:tmpl w:val="52947A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4AC63DE"/>
    <w:multiLevelType w:val="hybridMultilevel"/>
    <w:tmpl w:val="FC70E39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15:restartNumberingAfterBreak="0">
    <w:nsid w:val="063C4C8D"/>
    <w:multiLevelType w:val="hybridMultilevel"/>
    <w:tmpl w:val="2C4A99FE"/>
    <w:lvl w:ilvl="0" w:tplc="0422CBF6">
      <w:start w:val="2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BB3093"/>
    <w:multiLevelType w:val="hybridMultilevel"/>
    <w:tmpl w:val="707257A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15:restartNumberingAfterBreak="0">
    <w:nsid w:val="0E6155F6"/>
    <w:multiLevelType w:val="hybridMultilevel"/>
    <w:tmpl w:val="088C34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0356226"/>
    <w:multiLevelType w:val="hybridMultilevel"/>
    <w:tmpl w:val="4604990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15:restartNumberingAfterBreak="0">
    <w:nsid w:val="13E8524C"/>
    <w:multiLevelType w:val="hybridMultilevel"/>
    <w:tmpl w:val="D7E89F9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4F95820"/>
    <w:multiLevelType w:val="hybridMultilevel"/>
    <w:tmpl w:val="169E213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FBD40FE"/>
    <w:multiLevelType w:val="hybridMultilevel"/>
    <w:tmpl w:val="42B2FC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FCF0769"/>
    <w:multiLevelType w:val="hybridMultilevel"/>
    <w:tmpl w:val="ED24468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FE96528"/>
    <w:multiLevelType w:val="hybridMultilevel"/>
    <w:tmpl w:val="E3745B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2C767EB"/>
    <w:multiLevelType w:val="hybridMultilevel"/>
    <w:tmpl w:val="0FEC32F6"/>
    <w:lvl w:ilvl="0" w:tplc="B3F06D3C">
      <w:numFmt w:val="bullet"/>
      <w:lvlText w:val="•"/>
      <w:lvlJc w:val="left"/>
      <w:pPr>
        <w:ind w:left="720" w:hanging="360"/>
      </w:pPr>
      <w:rPr>
        <w:rFonts w:ascii="Calibri" w:eastAsiaTheme="minorHAnsi" w:hAnsi="Calibri" w:cs="Calibri"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2" w15:restartNumberingAfterBreak="0">
    <w:nsid w:val="238A0C27"/>
    <w:multiLevelType w:val="hybridMultilevel"/>
    <w:tmpl w:val="E4B246C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3" w15:restartNumberingAfterBreak="0">
    <w:nsid w:val="33A15696"/>
    <w:multiLevelType w:val="hybridMultilevel"/>
    <w:tmpl w:val="E558E60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4" w15:restartNumberingAfterBreak="0">
    <w:nsid w:val="33F91983"/>
    <w:multiLevelType w:val="hybridMultilevel"/>
    <w:tmpl w:val="AFF03846"/>
    <w:lvl w:ilvl="0" w:tplc="7F822E26">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35E712D3"/>
    <w:multiLevelType w:val="hybridMultilevel"/>
    <w:tmpl w:val="AEF0AD5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6" w15:restartNumberingAfterBreak="0">
    <w:nsid w:val="3F0D0940"/>
    <w:multiLevelType w:val="hybridMultilevel"/>
    <w:tmpl w:val="020AB9A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7" w15:restartNumberingAfterBreak="0">
    <w:nsid w:val="53204815"/>
    <w:multiLevelType w:val="hybridMultilevel"/>
    <w:tmpl w:val="465CB2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70FE1F0E"/>
    <w:multiLevelType w:val="hybridMultilevel"/>
    <w:tmpl w:val="4F46A376"/>
    <w:lvl w:ilvl="0" w:tplc="D8A6036A">
      <w:numFmt w:val="bullet"/>
      <w:lvlText w:val="•"/>
      <w:lvlJc w:val="left"/>
      <w:pPr>
        <w:ind w:left="720" w:hanging="360"/>
      </w:pPr>
      <w:rPr>
        <w:rFonts w:ascii="Calibri" w:eastAsiaTheme="minorHAnsi" w:hAnsi="Calibri" w:cs="Calibri"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9" w15:restartNumberingAfterBreak="0">
    <w:nsid w:val="77892595"/>
    <w:multiLevelType w:val="hybridMultilevel"/>
    <w:tmpl w:val="EC4A7B4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0" w15:restartNumberingAfterBreak="0">
    <w:nsid w:val="7B0A0D45"/>
    <w:multiLevelType w:val="hybridMultilevel"/>
    <w:tmpl w:val="6634621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7E316A7C"/>
    <w:multiLevelType w:val="hybridMultilevel"/>
    <w:tmpl w:val="E0A8282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8"/>
  </w:num>
  <w:num w:numId="2">
    <w:abstractNumId w:val="20"/>
  </w:num>
  <w:num w:numId="3">
    <w:abstractNumId w:val="4"/>
  </w:num>
  <w:num w:numId="4">
    <w:abstractNumId w:val="14"/>
  </w:num>
  <w:num w:numId="5">
    <w:abstractNumId w:val="17"/>
  </w:num>
  <w:num w:numId="6">
    <w:abstractNumId w:val="7"/>
  </w:num>
  <w:num w:numId="7">
    <w:abstractNumId w:val="6"/>
  </w:num>
  <w:num w:numId="8">
    <w:abstractNumId w:val="0"/>
  </w:num>
  <w:num w:numId="9">
    <w:abstractNumId w:val="9"/>
  </w:num>
  <w:num w:numId="10">
    <w:abstractNumId w:val="10"/>
  </w:num>
  <w:num w:numId="11">
    <w:abstractNumId w:val="2"/>
  </w:num>
  <w:num w:numId="12">
    <w:abstractNumId w:val="15"/>
  </w:num>
  <w:num w:numId="13">
    <w:abstractNumId w:val="1"/>
  </w:num>
  <w:num w:numId="14">
    <w:abstractNumId w:val="3"/>
  </w:num>
  <w:num w:numId="15">
    <w:abstractNumId w:val="16"/>
  </w:num>
  <w:num w:numId="16">
    <w:abstractNumId w:val="19"/>
  </w:num>
  <w:num w:numId="17">
    <w:abstractNumId w:val="18"/>
  </w:num>
  <w:num w:numId="18">
    <w:abstractNumId w:val="13"/>
  </w:num>
  <w:num w:numId="19">
    <w:abstractNumId w:val="5"/>
  </w:num>
  <w:num w:numId="20">
    <w:abstractNumId w:val="21"/>
  </w:num>
  <w:num w:numId="21">
    <w:abstractNumId w:val="12"/>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157"/>
    <w:rsid w:val="00002F47"/>
    <w:rsid w:val="0002042E"/>
    <w:rsid w:val="00037C74"/>
    <w:rsid w:val="00046026"/>
    <w:rsid w:val="000608EC"/>
    <w:rsid w:val="00062AEB"/>
    <w:rsid w:val="00063830"/>
    <w:rsid w:val="000726C0"/>
    <w:rsid w:val="00075BF6"/>
    <w:rsid w:val="00076ABB"/>
    <w:rsid w:val="00083EC4"/>
    <w:rsid w:val="00091340"/>
    <w:rsid w:val="00093E79"/>
    <w:rsid w:val="000A4916"/>
    <w:rsid w:val="000B243C"/>
    <w:rsid w:val="000B2708"/>
    <w:rsid w:val="000B30E4"/>
    <w:rsid w:val="000C2611"/>
    <w:rsid w:val="000C558B"/>
    <w:rsid w:val="000C681F"/>
    <w:rsid w:val="000D7513"/>
    <w:rsid w:val="000F1439"/>
    <w:rsid w:val="000F4E13"/>
    <w:rsid w:val="000F61BF"/>
    <w:rsid w:val="001004CB"/>
    <w:rsid w:val="00105B27"/>
    <w:rsid w:val="00110239"/>
    <w:rsid w:val="00110803"/>
    <w:rsid w:val="0011153C"/>
    <w:rsid w:val="0011282C"/>
    <w:rsid w:val="00114A27"/>
    <w:rsid w:val="001250C9"/>
    <w:rsid w:val="001272A4"/>
    <w:rsid w:val="00136FE2"/>
    <w:rsid w:val="00151C68"/>
    <w:rsid w:val="0016061E"/>
    <w:rsid w:val="00160D62"/>
    <w:rsid w:val="00180DFB"/>
    <w:rsid w:val="0018186F"/>
    <w:rsid w:val="001860D3"/>
    <w:rsid w:val="0019507E"/>
    <w:rsid w:val="00196438"/>
    <w:rsid w:val="00196E1F"/>
    <w:rsid w:val="001A0621"/>
    <w:rsid w:val="001A19D7"/>
    <w:rsid w:val="001A6D93"/>
    <w:rsid w:val="001B2119"/>
    <w:rsid w:val="001B7529"/>
    <w:rsid w:val="001C5684"/>
    <w:rsid w:val="001D60C0"/>
    <w:rsid w:val="001E29B2"/>
    <w:rsid w:val="00201254"/>
    <w:rsid w:val="002217FB"/>
    <w:rsid w:val="00227A81"/>
    <w:rsid w:val="00230FD6"/>
    <w:rsid w:val="00231955"/>
    <w:rsid w:val="002511DE"/>
    <w:rsid w:val="00252B15"/>
    <w:rsid w:val="0025593F"/>
    <w:rsid w:val="00280D17"/>
    <w:rsid w:val="00286524"/>
    <w:rsid w:val="00286698"/>
    <w:rsid w:val="00290EB6"/>
    <w:rsid w:val="0029258B"/>
    <w:rsid w:val="002A1EFB"/>
    <w:rsid w:val="002B656E"/>
    <w:rsid w:val="002C7013"/>
    <w:rsid w:val="002D0956"/>
    <w:rsid w:val="002F0A26"/>
    <w:rsid w:val="002F29FC"/>
    <w:rsid w:val="003103D3"/>
    <w:rsid w:val="00310D00"/>
    <w:rsid w:val="003243A0"/>
    <w:rsid w:val="00371341"/>
    <w:rsid w:val="003739A8"/>
    <w:rsid w:val="00390C36"/>
    <w:rsid w:val="00393E1B"/>
    <w:rsid w:val="00394172"/>
    <w:rsid w:val="003A19F5"/>
    <w:rsid w:val="003A1D36"/>
    <w:rsid w:val="003B4755"/>
    <w:rsid w:val="003C541F"/>
    <w:rsid w:val="003C78E2"/>
    <w:rsid w:val="003C7B98"/>
    <w:rsid w:val="003D7C0B"/>
    <w:rsid w:val="0040202C"/>
    <w:rsid w:val="00414098"/>
    <w:rsid w:val="00416ED3"/>
    <w:rsid w:val="00417A4C"/>
    <w:rsid w:val="004348C0"/>
    <w:rsid w:val="00436A5E"/>
    <w:rsid w:val="00437015"/>
    <w:rsid w:val="00446963"/>
    <w:rsid w:val="004474F8"/>
    <w:rsid w:val="00447BDE"/>
    <w:rsid w:val="00452D1A"/>
    <w:rsid w:val="0045664C"/>
    <w:rsid w:val="00457A2C"/>
    <w:rsid w:val="00471157"/>
    <w:rsid w:val="0048226B"/>
    <w:rsid w:val="00485722"/>
    <w:rsid w:val="00490776"/>
    <w:rsid w:val="00491977"/>
    <w:rsid w:val="004A0960"/>
    <w:rsid w:val="004A503D"/>
    <w:rsid w:val="004A7FF6"/>
    <w:rsid w:val="004B63C6"/>
    <w:rsid w:val="004C0793"/>
    <w:rsid w:val="004F4AD6"/>
    <w:rsid w:val="004F6322"/>
    <w:rsid w:val="0050247A"/>
    <w:rsid w:val="00512BCD"/>
    <w:rsid w:val="00522EAC"/>
    <w:rsid w:val="005368E7"/>
    <w:rsid w:val="0054684F"/>
    <w:rsid w:val="00547833"/>
    <w:rsid w:val="005621C6"/>
    <w:rsid w:val="00564702"/>
    <w:rsid w:val="00567336"/>
    <w:rsid w:val="005731DF"/>
    <w:rsid w:val="00580A55"/>
    <w:rsid w:val="00580D4E"/>
    <w:rsid w:val="00585B86"/>
    <w:rsid w:val="00591EFA"/>
    <w:rsid w:val="00593DA8"/>
    <w:rsid w:val="00596D22"/>
    <w:rsid w:val="005A1DE2"/>
    <w:rsid w:val="005B1FCF"/>
    <w:rsid w:val="005C4F81"/>
    <w:rsid w:val="005D0855"/>
    <w:rsid w:val="005E0BFC"/>
    <w:rsid w:val="005E2DAF"/>
    <w:rsid w:val="00601583"/>
    <w:rsid w:val="0061088B"/>
    <w:rsid w:val="006170A6"/>
    <w:rsid w:val="00641C16"/>
    <w:rsid w:val="0064201D"/>
    <w:rsid w:val="0064481B"/>
    <w:rsid w:val="00645D13"/>
    <w:rsid w:val="006478C7"/>
    <w:rsid w:val="00672518"/>
    <w:rsid w:val="006829F9"/>
    <w:rsid w:val="00690073"/>
    <w:rsid w:val="006A0FEA"/>
    <w:rsid w:val="006B393A"/>
    <w:rsid w:val="006B4C02"/>
    <w:rsid w:val="006B73D5"/>
    <w:rsid w:val="006C0B96"/>
    <w:rsid w:val="006C0E54"/>
    <w:rsid w:val="006D2C61"/>
    <w:rsid w:val="006D45C4"/>
    <w:rsid w:val="006E35B2"/>
    <w:rsid w:val="006F6DE4"/>
    <w:rsid w:val="007015EE"/>
    <w:rsid w:val="00710CE6"/>
    <w:rsid w:val="007248F9"/>
    <w:rsid w:val="0072490C"/>
    <w:rsid w:val="00727294"/>
    <w:rsid w:val="007277D3"/>
    <w:rsid w:val="007467D3"/>
    <w:rsid w:val="00753989"/>
    <w:rsid w:val="00772DD7"/>
    <w:rsid w:val="00774CBD"/>
    <w:rsid w:val="0077534C"/>
    <w:rsid w:val="00776439"/>
    <w:rsid w:val="00781645"/>
    <w:rsid w:val="007929F6"/>
    <w:rsid w:val="007937B4"/>
    <w:rsid w:val="00795E3C"/>
    <w:rsid w:val="007A12D7"/>
    <w:rsid w:val="007B0DE3"/>
    <w:rsid w:val="007B44E6"/>
    <w:rsid w:val="007C6BA3"/>
    <w:rsid w:val="007D2896"/>
    <w:rsid w:val="007E0ADA"/>
    <w:rsid w:val="007E6B35"/>
    <w:rsid w:val="00802230"/>
    <w:rsid w:val="00807F1A"/>
    <w:rsid w:val="008151AA"/>
    <w:rsid w:val="00823B7F"/>
    <w:rsid w:val="00827F7F"/>
    <w:rsid w:val="00832958"/>
    <w:rsid w:val="00833520"/>
    <w:rsid w:val="00844AF5"/>
    <w:rsid w:val="0085618A"/>
    <w:rsid w:val="00866CBD"/>
    <w:rsid w:val="00873F58"/>
    <w:rsid w:val="00875114"/>
    <w:rsid w:val="008B69AF"/>
    <w:rsid w:val="008B7B5D"/>
    <w:rsid w:val="008C65C2"/>
    <w:rsid w:val="008D4C23"/>
    <w:rsid w:val="008E35CE"/>
    <w:rsid w:val="008F7D5B"/>
    <w:rsid w:val="00903A8E"/>
    <w:rsid w:val="009063E6"/>
    <w:rsid w:val="00937ECB"/>
    <w:rsid w:val="00952D57"/>
    <w:rsid w:val="00955490"/>
    <w:rsid w:val="009668EC"/>
    <w:rsid w:val="00974413"/>
    <w:rsid w:val="00975C84"/>
    <w:rsid w:val="0098364D"/>
    <w:rsid w:val="0099067F"/>
    <w:rsid w:val="0099456D"/>
    <w:rsid w:val="00997F49"/>
    <w:rsid w:val="009A10B4"/>
    <w:rsid w:val="009A2984"/>
    <w:rsid w:val="009C0D49"/>
    <w:rsid w:val="009C7CD3"/>
    <w:rsid w:val="009E598D"/>
    <w:rsid w:val="009F1CB7"/>
    <w:rsid w:val="00A10976"/>
    <w:rsid w:val="00A150FB"/>
    <w:rsid w:val="00A16850"/>
    <w:rsid w:val="00A16FFE"/>
    <w:rsid w:val="00A25624"/>
    <w:rsid w:val="00A30F5E"/>
    <w:rsid w:val="00A42D7C"/>
    <w:rsid w:val="00A457C7"/>
    <w:rsid w:val="00A46D91"/>
    <w:rsid w:val="00A51A1A"/>
    <w:rsid w:val="00A5542D"/>
    <w:rsid w:val="00A6526D"/>
    <w:rsid w:val="00A76AE3"/>
    <w:rsid w:val="00A8145C"/>
    <w:rsid w:val="00A82144"/>
    <w:rsid w:val="00A843D8"/>
    <w:rsid w:val="00A86B44"/>
    <w:rsid w:val="00A94255"/>
    <w:rsid w:val="00A9773A"/>
    <w:rsid w:val="00A97B8D"/>
    <w:rsid w:val="00AA2332"/>
    <w:rsid w:val="00AB25E5"/>
    <w:rsid w:val="00AD5CCD"/>
    <w:rsid w:val="00AD7191"/>
    <w:rsid w:val="00AD7638"/>
    <w:rsid w:val="00AE5AA4"/>
    <w:rsid w:val="00AE7F7D"/>
    <w:rsid w:val="00AF3B77"/>
    <w:rsid w:val="00B22E61"/>
    <w:rsid w:val="00B27131"/>
    <w:rsid w:val="00B31E5E"/>
    <w:rsid w:val="00B422B1"/>
    <w:rsid w:val="00B42825"/>
    <w:rsid w:val="00B50550"/>
    <w:rsid w:val="00B5373F"/>
    <w:rsid w:val="00B66566"/>
    <w:rsid w:val="00B70B97"/>
    <w:rsid w:val="00B7500D"/>
    <w:rsid w:val="00B7661F"/>
    <w:rsid w:val="00B92759"/>
    <w:rsid w:val="00B93C48"/>
    <w:rsid w:val="00B94AA0"/>
    <w:rsid w:val="00BA2031"/>
    <w:rsid w:val="00BA31A4"/>
    <w:rsid w:val="00BC1A2E"/>
    <w:rsid w:val="00BC5ED5"/>
    <w:rsid w:val="00BD1D81"/>
    <w:rsid w:val="00BD3DE8"/>
    <w:rsid w:val="00BE178F"/>
    <w:rsid w:val="00BE333D"/>
    <w:rsid w:val="00BF1442"/>
    <w:rsid w:val="00C0160B"/>
    <w:rsid w:val="00C103C0"/>
    <w:rsid w:val="00C12CD3"/>
    <w:rsid w:val="00C136BE"/>
    <w:rsid w:val="00C5073D"/>
    <w:rsid w:val="00C571DE"/>
    <w:rsid w:val="00C71C75"/>
    <w:rsid w:val="00C831A6"/>
    <w:rsid w:val="00C90E5C"/>
    <w:rsid w:val="00CA248C"/>
    <w:rsid w:val="00CA251E"/>
    <w:rsid w:val="00CA2C19"/>
    <w:rsid w:val="00CB3A0B"/>
    <w:rsid w:val="00CC06A2"/>
    <w:rsid w:val="00CE459B"/>
    <w:rsid w:val="00CF2432"/>
    <w:rsid w:val="00CF6FB7"/>
    <w:rsid w:val="00CF7761"/>
    <w:rsid w:val="00D15CE9"/>
    <w:rsid w:val="00D216EC"/>
    <w:rsid w:val="00D2635F"/>
    <w:rsid w:val="00D27B9F"/>
    <w:rsid w:val="00D317DB"/>
    <w:rsid w:val="00D43039"/>
    <w:rsid w:val="00D441A4"/>
    <w:rsid w:val="00D54BF0"/>
    <w:rsid w:val="00D661E9"/>
    <w:rsid w:val="00D776BF"/>
    <w:rsid w:val="00D86664"/>
    <w:rsid w:val="00D86D86"/>
    <w:rsid w:val="00D9054B"/>
    <w:rsid w:val="00D9219E"/>
    <w:rsid w:val="00DA5EEB"/>
    <w:rsid w:val="00DA774F"/>
    <w:rsid w:val="00DB1631"/>
    <w:rsid w:val="00DC1795"/>
    <w:rsid w:val="00DD04F8"/>
    <w:rsid w:val="00DD501C"/>
    <w:rsid w:val="00DD7D44"/>
    <w:rsid w:val="00E05C81"/>
    <w:rsid w:val="00E24C82"/>
    <w:rsid w:val="00E323CC"/>
    <w:rsid w:val="00E36642"/>
    <w:rsid w:val="00E40D03"/>
    <w:rsid w:val="00E42281"/>
    <w:rsid w:val="00E42916"/>
    <w:rsid w:val="00E475B0"/>
    <w:rsid w:val="00E47D37"/>
    <w:rsid w:val="00E50843"/>
    <w:rsid w:val="00E52C1F"/>
    <w:rsid w:val="00E52F94"/>
    <w:rsid w:val="00E5572E"/>
    <w:rsid w:val="00E77C99"/>
    <w:rsid w:val="00ED124A"/>
    <w:rsid w:val="00ED3FA0"/>
    <w:rsid w:val="00ED5C06"/>
    <w:rsid w:val="00EF31FD"/>
    <w:rsid w:val="00F15B92"/>
    <w:rsid w:val="00F16E42"/>
    <w:rsid w:val="00F20CEC"/>
    <w:rsid w:val="00F33AC7"/>
    <w:rsid w:val="00F34256"/>
    <w:rsid w:val="00F746E1"/>
    <w:rsid w:val="00F80BB6"/>
    <w:rsid w:val="00F84022"/>
    <w:rsid w:val="00F87EAB"/>
    <w:rsid w:val="00F934EE"/>
    <w:rsid w:val="00F95C59"/>
    <w:rsid w:val="00F97AEE"/>
    <w:rsid w:val="00FA7466"/>
    <w:rsid w:val="00FA79FB"/>
    <w:rsid w:val="00FB2CDA"/>
    <w:rsid w:val="00FB4908"/>
    <w:rsid w:val="00FD056B"/>
    <w:rsid w:val="00FE1132"/>
    <w:rsid w:val="00FE26DA"/>
    <w:rsid w:val="00FE386E"/>
    <w:rsid w:val="00FE3D9C"/>
    <w:rsid w:val="00FF20C8"/>
    <w:rsid w:val="06F62810"/>
    <w:rsid w:val="0891F871"/>
    <w:rsid w:val="0A5177B3"/>
    <w:rsid w:val="17EF389D"/>
    <w:rsid w:val="1C529847"/>
    <w:rsid w:val="217CF286"/>
    <w:rsid w:val="23D9940B"/>
    <w:rsid w:val="26F75059"/>
    <w:rsid w:val="281E09DC"/>
    <w:rsid w:val="3347AA67"/>
    <w:rsid w:val="406861D7"/>
    <w:rsid w:val="528C6B07"/>
    <w:rsid w:val="6A12BC14"/>
    <w:rsid w:val="723D9EAB"/>
    <w:rsid w:val="76D499A6"/>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A131A"/>
  <w15:docId w15:val="{E060843A-946D-4D74-B4CD-926AA3F04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6DE4"/>
    <w:pPr>
      <w:spacing w:after="0" w:line="240" w:lineRule="auto"/>
    </w:pPr>
    <w:rPr>
      <w:rFonts w:ascii="Calibri" w:hAnsi="Calibri" w:cs="Calibr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6F6DE4"/>
    <w:rPr>
      <w:color w:val="0563C1" w:themeColor="hyperlink"/>
      <w:u w:val="single"/>
    </w:rPr>
  </w:style>
  <w:style w:type="paragraph" w:styleId="Textodeglobo">
    <w:name w:val="Balloon Text"/>
    <w:basedOn w:val="Normal"/>
    <w:link w:val="TextodegloboCar"/>
    <w:uiPriority w:val="99"/>
    <w:semiHidden/>
    <w:unhideWhenUsed/>
    <w:rsid w:val="009063E6"/>
    <w:rPr>
      <w:rFonts w:ascii="Tahoma" w:hAnsi="Tahoma" w:cs="Tahoma"/>
      <w:sz w:val="16"/>
      <w:szCs w:val="16"/>
    </w:rPr>
  </w:style>
  <w:style w:type="character" w:customStyle="1" w:styleId="TextodegloboCar">
    <w:name w:val="Texto de globo Car"/>
    <w:basedOn w:val="Fuentedeprrafopredeter"/>
    <w:link w:val="Textodeglobo"/>
    <w:uiPriority w:val="99"/>
    <w:semiHidden/>
    <w:rsid w:val="009063E6"/>
    <w:rPr>
      <w:rFonts w:ascii="Tahoma" w:hAnsi="Tahoma" w:cs="Tahoma"/>
      <w:sz w:val="16"/>
      <w:szCs w:val="16"/>
    </w:rPr>
  </w:style>
  <w:style w:type="paragraph" w:styleId="Prrafodelista">
    <w:name w:val="List Paragraph"/>
    <w:basedOn w:val="Normal"/>
    <w:uiPriority w:val="34"/>
    <w:qFormat/>
    <w:rsid w:val="00FB49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829114">
      <w:bodyDiv w:val="1"/>
      <w:marLeft w:val="0"/>
      <w:marRight w:val="0"/>
      <w:marTop w:val="0"/>
      <w:marBottom w:val="0"/>
      <w:divBdr>
        <w:top w:val="none" w:sz="0" w:space="0" w:color="auto"/>
        <w:left w:val="none" w:sz="0" w:space="0" w:color="auto"/>
        <w:bottom w:val="none" w:sz="0" w:space="0" w:color="auto"/>
        <w:right w:val="none" w:sz="0" w:space="0" w:color="auto"/>
      </w:divBdr>
    </w:div>
    <w:div w:id="350568579">
      <w:bodyDiv w:val="1"/>
      <w:marLeft w:val="0"/>
      <w:marRight w:val="0"/>
      <w:marTop w:val="0"/>
      <w:marBottom w:val="0"/>
      <w:divBdr>
        <w:top w:val="none" w:sz="0" w:space="0" w:color="auto"/>
        <w:left w:val="none" w:sz="0" w:space="0" w:color="auto"/>
        <w:bottom w:val="none" w:sz="0" w:space="0" w:color="auto"/>
        <w:right w:val="none" w:sz="0" w:space="0" w:color="auto"/>
      </w:divBdr>
    </w:div>
    <w:div w:id="465438579">
      <w:bodyDiv w:val="1"/>
      <w:marLeft w:val="0"/>
      <w:marRight w:val="0"/>
      <w:marTop w:val="0"/>
      <w:marBottom w:val="0"/>
      <w:divBdr>
        <w:top w:val="none" w:sz="0" w:space="0" w:color="auto"/>
        <w:left w:val="none" w:sz="0" w:space="0" w:color="auto"/>
        <w:bottom w:val="none" w:sz="0" w:space="0" w:color="auto"/>
        <w:right w:val="none" w:sz="0" w:space="0" w:color="auto"/>
      </w:divBdr>
    </w:div>
    <w:div w:id="801768131">
      <w:bodyDiv w:val="1"/>
      <w:marLeft w:val="0"/>
      <w:marRight w:val="0"/>
      <w:marTop w:val="0"/>
      <w:marBottom w:val="0"/>
      <w:divBdr>
        <w:top w:val="none" w:sz="0" w:space="0" w:color="auto"/>
        <w:left w:val="none" w:sz="0" w:space="0" w:color="auto"/>
        <w:bottom w:val="none" w:sz="0" w:space="0" w:color="auto"/>
        <w:right w:val="none" w:sz="0" w:space="0" w:color="auto"/>
      </w:divBdr>
    </w:div>
    <w:div w:id="1188717773">
      <w:bodyDiv w:val="1"/>
      <w:marLeft w:val="0"/>
      <w:marRight w:val="0"/>
      <w:marTop w:val="0"/>
      <w:marBottom w:val="0"/>
      <w:divBdr>
        <w:top w:val="none" w:sz="0" w:space="0" w:color="auto"/>
        <w:left w:val="none" w:sz="0" w:space="0" w:color="auto"/>
        <w:bottom w:val="none" w:sz="0" w:space="0" w:color="auto"/>
        <w:right w:val="none" w:sz="0" w:space="0" w:color="auto"/>
      </w:divBdr>
    </w:div>
    <w:div w:id="1384602503">
      <w:bodyDiv w:val="1"/>
      <w:marLeft w:val="0"/>
      <w:marRight w:val="0"/>
      <w:marTop w:val="0"/>
      <w:marBottom w:val="0"/>
      <w:divBdr>
        <w:top w:val="none" w:sz="0" w:space="0" w:color="auto"/>
        <w:left w:val="none" w:sz="0" w:space="0" w:color="auto"/>
        <w:bottom w:val="none" w:sz="0" w:space="0" w:color="auto"/>
        <w:right w:val="none" w:sz="0" w:space="0" w:color="auto"/>
      </w:divBdr>
    </w:div>
    <w:div w:id="1395814342">
      <w:bodyDiv w:val="1"/>
      <w:marLeft w:val="0"/>
      <w:marRight w:val="0"/>
      <w:marTop w:val="0"/>
      <w:marBottom w:val="0"/>
      <w:divBdr>
        <w:top w:val="none" w:sz="0" w:space="0" w:color="auto"/>
        <w:left w:val="none" w:sz="0" w:space="0" w:color="auto"/>
        <w:bottom w:val="none" w:sz="0" w:space="0" w:color="auto"/>
        <w:right w:val="none" w:sz="0" w:space="0" w:color="auto"/>
      </w:divBdr>
    </w:div>
    <w:div w:id="1503541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nsa@aguasbonaerenses.com.ar" TargetMode="Externa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a.link/z8sy1b"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297FAE-15D2-4D65-838F-60D6AFA09B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785</Words>
  <Characters>4323</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Cecilia Padron</dc:creator>
  <cp:lastModifiedBy>Javier Sanchez</cp:lastModifiedBy>
  <cp:revision>2</cp:revision>
  <dcterms:created xsi:type="dcterms:W3CDTF">2023-01-06T18:19:00Z</dcterms:created>
  <dcterms:modified xsi:type="dcterms:W3CDTF">2023-01-06T18:19:00Z</dcterms:modified>
</cp:coreProperties>
</file>